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EB" w:rsidRPr="000723EB" w:rsidRDefault="000723EB" w:rsidP="003429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Academy" w:eastAsia="Times New Roman" w:hAnsi="Academy" w:cs="Academy"/>
          <w:sz w:val="24"/>
          <w:szCs w:val="24"/>
          <w:lang w:val="uk-UA" w:eastAsia="ru-RU"/>
        </w:rPr>
      </w:pPr>
      <w:r w:rsidRPr="000723EB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6720" cy="6019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EB" w:rsidRPr="000723EB" w:rsidRDefault="000723EB" w:rsidP="00342938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"/>
          <w:szCs w:val="2"/>
          <w:lang w:val="uk-UA" w:eastAsia="ru-RU"/>
        </w:rPr>
      </w:pPr>
    </w:p>
    <w:p w:rsidR="000723EB" w:rsidRPr="000723EB" w:rsidRDefault="000723EB" w:rsidP="00342938">
      <w:pPr>
        <w:tabs>
          <w:tab w:val="left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723E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0723EB" w:rsidRPr="000723EB" w:rsidRDefault="000723EB" w:rsidP="00342938">
      <w:pPr>
        <w:tabs>
          <w:tab w:val="left" w:pos="5315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</w:pPr>
      <w:r w:rsidRPr="000723EB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>МЛИНІВСЬКА СЕЛИЩНА РАДА</w:t>
      </w:r>
    </w:p>
    <w:p w:rsidR="000723EB" w:rsidRPr="000723EB" w:rsidRDefault="00CB77F9" w:rsidP="00342938">
      <w:pPr>
        <w:tabs>
          <w:tab w:val="left" w:pos="5315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>Дубенськ</w:t>
      </w:r>
      <w:r w:rsidR="00E32B0F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>ого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 xml:space="preserve"> район</w:t>
      </w:r>
      <w:r w:rsidR="00E32B0F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>у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 xml:space="preserve"> </w:t>
      </w:r>
      <w:r w:rsidR="000723EB" w:rsidRPr="000723EB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>Рівненської області</w:t>
      </w:r>
    </w:p>
    <w:p w:rsidR="00D2776A" w:rsidRDefault="00D2776A" w:rsidP="00342938">
      <w:pPr>
        <w:tabs>
          <w:tab w:val="left" w:pos="5315"/>
        </w:tabs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A96E4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Pr="002C1F9F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Pr="002C1F9F"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 w:rsidRPr="002C1F9F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0723EB" w:rsidRPr="000723EB" w:rsidRDefault="000723EB" w:rsidP="00342938">
      <w:pPr>
        <w:tabs>
          <w:tab w:val="left" w:pos="5315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val="uk-UA" w:eastAsia="ru-RU"/>
        </w:rPr>
      </w:pPr>
    </w:p>
    <w:p w:rsidR="000723EB" w:rsidRPr="000723EB" w:rsidRDefault="000723EB" w:rsidP="00342938">
      <w:pPr>
        <w:tabs>
          <w:tab w:val="left" w:pos="5315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</w:pPr>
      <w:r w:rsidRPr="000723EB">
        <w:rPr>
          <w:rFonts w:ascii="Times New Roman CYR" w:eastAsia="Times New Roman" w:hAnsi="Times New Roman CYR" w:cs="Times New Roman CYR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0723EB">
        <w:rPr>
          <w:rFonts w:ascii="Times New Roman CYR" w:eastAsia="Times New Roman" w:hAnsi="Times New Roman CYR" w:cs="Times New Roman CYR"/>
          <w:b/>
          <w:bCs/>
          <w:sz w:val="32"/>
          <w:szCs w:val="32"/>
          <w:lang w:val="uk-UA" w:eastAsia="ru-RU"/>
        </w:rPr>
        <w:t>Н</w:t>
      </w:r>
      <w:proofErr w:type="spellEnd"/>
      <w:r w:rsidRPr="000723EB">
        <w:rPr>
          <w:rFonts w:ascii="Times New Roman CYR" w:eastAsia="Times New Roman" w:hAnsi="Times New Roman CYR" w:cs="Times New Roman CYR"/>
          <w:b/>
          <w:bCs/>
          <w:sz w:val="32"/>
          <w:szCs w:val="32"/>
          <w:lang w:val="uk-UA" w:eastAsia="ru-RU"/>
        </w:rPr>
        <w:t xml:space="preserve"> Я</w:t>
      </w:r>
    </w:p>
    <w:p w:rsidR="000723EB" w:rsidRPr="000723EB" w:rsidRDefault="000723EB" w:rsidP="00342938">
      <w:pPr>
        <w:tabs>
          <w:tab w:val="left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0723EB" w:rsidRPr="00160F00" w:rsidRDefault="000723EB" w:rsidP="0034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_________________20 ____ року</w:t>
      </w: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F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№ ______</w:t>
      </w:r>
    </w:p>
    <w:p w:rsidR="000723EB" w:rsidRPr="00403DB8" w:rsidRDefault="000723EB" w:rsidP="0034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6A9" w:rsidRPr="00A85BD5" w:rsidRDefault="001966A9" w:rsidP="00342938">
      <w:pPr>
        <w:tabs>
          <w:tab w:val="left" w:pos="4111"/>
          <w:tab w:val="left" w:pos="4253"/>
          <w:tab w:val="left" w:pos="4962"/>
          <w:tab w:val="left" w:pos="5103"/>
          <w:tab w:val="left" w:pos="5387"/>
        </w:tabs>
        <w:spacing w:after="0" w:line="240" w:lineRule="auto"/>
        <w:ind w:right="4111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Про розроблення муніципального енергетичного плану Млинівської </w:t>
      </w:r>
      <w:r w:rsidR="00E32B0F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bookmarkStart w:id="0" w:name="_Hlk215845464"/>
      <w:r w:rsidR="00403DB8" w:rsidRPr="00403DB8">
        <w:rPr>
          <w:rFonts w:ascii="Times New Roman" w:hAnsi="Times New Roman" w:cs="Times New Roman"/>
          <w:sz w:val="28"/>
          <w:szCs w:val="28"/>
          <w:lang w:val="uk-UA"/>
        </w:rPr>
        <w:t xml:space="preserve">до 2030 року </w:t>
      </w:r>
      <w:bookmarkEnd w:id="0"/>
      <w:r w:rsidR="00403DB8" w:rsidRPr="00403DB8">
        <w:rPr>
          <w:rFonts w:ascii="Times New Roman" w:hAnsi="Times New Roman" w:cs="Times New Roman"/>
          <w:sz w:val="28"/>
          <w:szCs w:val="28"/>
          <w:lang w:val="uk-UA"/>
        </w:rPr>
        <w:t xml:space="preserve">та створення </w:t>
      </w:r>
      <w:bookmarkStart w:id="1" w:name="_Hlk215847979"/>
      <w:r w:rsidR="00403DB8" w:rsidRPr="00403DB8">
        <w:rPr>
          <w:rFonts w:ascii="Times New Roman" w:hAnsi="Times New Roman" w:cs="Times New Roman"/>
          <w:sz w:val="28"/>
          <w:szCs w:val="28"/>
          <w:lang w:val="uk-UA"/>
        </w:rPr>
        <w:t xml:space="preserve">робочої групи з питань сталого енергетичного розвитку </w:t>
      </w:r>
      <w:r w:rsidR="00403DB8">
        <w:rPr>
          <w:rFonts w:ascii="Times New Roman" w:hAnsi="Times New Roman" w:cs="Times New Roman"/>
          <w:sz w:val="28"/>
          <w:szCs w:val="28"/>
          <w:lang w:val="uk-UA"/>
        </w:rPr>
        <w:t>Мли</w:t>
      </w:r>
      <w:r w:rsidR="00403DB8" w:rsidRPr="00403DB8">
        <w:rPr>
          <w:rFonts w:ascii="Times New Roman" w:hAnsi="Times New Roman" w:cs="Times New Roman"/>
          <w:sz w:val="28"/>
          <w:szCs w:val="28"/>
          <w:lang w:val="uk-UA"/>
        </w:rPr>
        <w:t xml:space="preserve">нівської </w:t>
      </w:r>
      <w:r w:rsidR="00403DB8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403DB8" w:rsidRPr="00403DB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bookmarkEnd w:id="1"/>
    </w:p>
    <w:p w:rsidR="00A32A27" w:rsidRDefault="00A32A27" w:rsidP="00342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966A9" w:rsidRPr="00A85BD5" w:rsidRDefault="00403DB8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03DB8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статей 25, 26, 59, 73 Закону України «Про місцеве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03DB8">
        <w:rPr>
          <w:rFonts w:ascii="Times New Roman" w:hAnsi="Times New Roman" w:cs="Times New Roman"/>
          <w:sz w:val="28"/>
          <w:szCs w:val="28"/>
          <w:lang w:val="uk-UA" w:eastAsia="uk-UA"/>
        </w:rPr>
        <w:t>самоврядування в Україні</w:t>
      </w:r>
      <w:r w:rsidR="00A633CA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1966A9" w:rsidRPr="00A85B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пункту 6 статті 21 Закону України "Про енергетичну ефективність", </w:t>
      </w:r>
      <w:r w:rsidRPr="00403DB8">
        <w:rPr>
          <w:rFonts w:ascii="Times New Roman" w:hAnsi="Times New Roman" w:cs="Times New Roman"/>
          <w:sz w:val="28"/>
          <w:szCs w:val="28"/>
          <w:lang w:val="uk-UA"/>
        </w:rPr>
        <w:t>наказу Міністерства розвитку громад, територій та інфраструктури України від 21.12.2023 № 1163 «Про затвердження Методики розроблення місцевих енергетичних планів»</w:t>
      </w:r>
      <w:r w:rsidR="001966A9"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03DB8">
        <w:rPr>
          <w:rFonts w:ascii="Times New Roman" w:hAnsi="Times New Roman" w:cs="Times New Roman"/>
          <w:sz w:val="28"/>
          <w:szCs w:val="28"/>
          <w:lang w:val="uk-UA"/>
        </w:rPr>
        <w:t>з метою досягнення цілей з енергоефективності, розвитку відновлюваних джерел енергії, скорочення викидів парникових газів, забезпечення декарбонізації споживання енергії та інших цілей, які пов’язані з використанням енергії</w:t>
      </w:r>
      <w:r w:rsidR="00A96E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6E42" w:rsidRPr="00A96E42">
        <w:rPr>
          <w:lang w:val="uk-UA"/>
        </w:rPr>
        <w:t xml:space="preserve"> </w:t>
      </w:r>
      <w:r w:rsidR="00A96E42" w:rsidRPr="00A96E42">
        <w:rPr>
          <w:rFonts w:ascii="Times New Roman" w:hAnsi="Times New Roman" w:cs="Times New Roman"/>
          <w:sz w:val="28"/>
          <w:szCs w:val="28"/>
          <w:lang w:val="uk-UA"/>
        </w:rPr>
        <w:t>за погодженням з постійною комісією з питань житлово-комунального господарства, комунальної власності, промисловості, підприємництва та транспорту, Млинівська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03DB8" w:rsidRDefault="00403DB8" w:rsidP="00342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Pr="00A96E42" w:rsidRDefault="001966A9" w:rsidP="00342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6E4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</w:t>
      </w:r>
      <w:r w:rsidR="00403DB8" w:rsidRPr="00A96E42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</w:t>
      </w:r>
      <w:r w:rsidRPr="00A96E42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403DB8" w:rsidRPr="00A85BD5" w:rsidRDefault="00403DB8" w:rsidP="00342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Default="001966A9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1. Створити </w:t>
      </w:r>
      <w:bookmarkStart w:id="2" w:name="_Hlk201593038"/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робочу групу для підготовки пропозицій до </w:t>
      </w:r>
      <w:proofErr w:type="spellStart"/>
      <w:r w:rsidRPr="00A85BD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 муніципального енергетичного плану Млинівської </w:t>
      </w:r>
      <w:r w:rsidR="00E32B0F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громади, </w:t>
      </w:r>
      <w:bookmarkEnd w:id="2"/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bookmarkStart w:id="3" w:name="_Hlk201679472"/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з додатком </w:t>
      </w:r>
      <w:bookmarkEnd w:id="3"/>
      <w:r w:rsidRPr="00A85BD5">
        <w:rPr>
          <w:rFonts w:ascii="Times New Roman" w:hAnsi="Times New Roman" w:cs="Times New Roman"/>
          <w:sz w:val="28"/>
          <w:szCs w:val="28"/>
          <w:lang w:val="uk-UA"/>
        </w:rPr>
        <w:t>1.</w:t>
      </w:r>
    </w:p>
    <w:p w:rsidR="00403DB8" w:rsidRPr="00A85BD5" w:rsidRDefault="00403DB8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Default="001966A9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Положення про робочу групу </w:t>
      </w:r>
      <w:r w:rsidR="00342938" w:rsidRPr="00342938">
        <w:rPr>
          <w:rFonts w:ascii="Times New Roman" w:hAnsi="Times New Roman" w:cs="Times New Roman"/>
          <w:sz w:val="28"/>
          <w:szCs w:val="28"/>
          <w:lang w:val="uk-UA"/>
        </w:rPr>
        <w:t>з питань сталого енергетичного розвитку Млинівської селищної територіальної громади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>, згідно з додатком 2.</w:t>
      </w:r>
    </w:p>
    <w:p w:rsidR="00403DB8" w:rsidRPr="00A85BD5" w:rsidRDefault="00403DB8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Default="001966A9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bookmarkStart w:id="4" w:name="_Hlk215845537"/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інфраструктури Млинівської селищної ради </w:t>
      </w:r>
      <w:bookmarkEnd w:id="4"/>
      <w:r w:rsidR="00403DB8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>розроб</w:t>
      </w:r>
      <w:r w:rsidR="00403DB8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5BD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403DB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 муніципального енергетичного плану Млинівської </w:t>
      </w:r>
      <w:r w:rsidR="00E32B0F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403DB8" w:rsidRPr="00403DB8">
        <w:rPr>
          <w:lang w:val="uk-UA"/>
        </w:rPr>
        <w:t xml:space="preserve"> </w:t>
      </w:r>
      <w:r w:rsidR="00403DB8" w:rsidRPr="00403DB8">
        <w:rPr>
          <w:rFonts w:ascii="Times New Roman" w:hAnsi="Times New Roman" w:cs="Times New Roman"/>
          <w:sz w:val="28"/>
          <w:szCs w:val="28"/>
          <w:lang w:val="uk-UA"/>
        </w:rPr>
        <w:t>до 2030 року</w:t>
      </w:r>
      <w:r w:rsidR="00403D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5049" w:rsidRDefault="001A5049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3CA" w:rsidRDefault="00A633CA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3CA" w:rsidRDefault="00A633CA" w:rsidP="00A63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A633CA" w:rsidRDefault="00A633CA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E42" w:rsidRDefault="00A96E42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E42">
        <w:rPr>
          <w:rFonts w:ascii="Times New Roman" w:hAnsi="Times New Roman" w:cs="Times New Roman"/>
          <w:sz w:val="28"/>
          <w:szCs w:val="28"/>
          <w:lang w:val="uk-UA"/>
        </w:rPr>
        <w:t xml:space="preserve">4. Управлінню інфраструктури Млинівської селищної ради організувати роботу щодо розміщення оголошення про ініціювання розроблення  муніципального енергетичного плану </w:t>
      </w:r>
      <w:bookmarkStart w:id="5" w:name="_Hlk215845573"/>
      <w:r>
        <w:rPr>
          <w:rFonts w:ascii="Times New Roman" w:hAnsi="Times New Roman" w:cs="Times New Roman"/>
          <w:sz w:val="28"/>
          <w:szCs w:val="28"/>
          <w:lang w:val="uk-UA"/>
        </w:rPr>
        <w:t>Млинівської селищної</w:t>
      </w:r>
      <w:r w:rsidRPr="00A96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5"/>
      <w:r w:rsidRPr="00A96E42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до 2030 року на офіційному </w:t>
      </w:r>
      <w:proofErr w:type="spellStart"/>
      <w:r w:rsidRPr="00A96E42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A96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A96E4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найкоротший термін з моменту прийняття даного рішення.</w:t>
      </w:r>
    </w:p>
    <w:p w:rsidR="00A96E42" w:rsidRPr="00A85BD5" w:rsidRDefault="00A96E42" w:rsidP="00342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Pr="00A85BD5" w:rsidRDefault="00A96E42" w:rsidP="00342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966A9" w:rsidRPr="00A85BD5">
        <w:rPr>
          <w:rFonts w:ascii="Times New Roman" w:hAnsi="Times New Roman" w:cs="Times New Roman"/>
          <w:sz w:val="28"/>
          <w:szCs w:val="28"/>
        </w:rPr>
        <w:t xml:space="preserve">. </w:t>
      </w:r>
      <w:r w:rsidRPr="00A96E4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96E4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96E4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6E42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A96E42">
        <w:rPr>
          <w:rFonts w:ascii="Times New Roman" w:hAnsi="Times New Roman" w:cs="Times New Roman"/>
          <w:sz w:val="28"/>
          <w:szCs w:val="28"/>
        </w:rPr>
        <w:t xml:space="preserve"> та транспорту.</w:t>
      </w:r>
      <w:r w:rsidR="001966A9" w:rsidRPr="00A85BD5">
        <w:rPr>
          <w:rFonts w:ascii="Times New Roman" w:hAnsi="Times New Roman" w:cs="Times New Roman"/>
          <w:sz w:val="28"/>
          <w:szCs w:val="28"/>
        </w:rPr>
        <w:t>.</w:t>
      </w:r>
    </w:p>
    <w:p w:rsidR="001966A9" w:rsidRPr="00A85BD5" w:rsidRDefault="001966A9" w:rsidP="00342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Default="001966A9" w:rsidP="00342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E42" w:rsidRPr="00A85BD5" w:rsidRDefault="00A96E42" w:rsidP="00342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Pr="00A85BD5" w:rsidRDefault="001966A9" w:rsidP="0034293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  Дмитро ЛЕВИЦЬКИЙ</w:t>
      </w:r>
    </w:p>
    <w:p w:rsidR="001966A9" w:rsidRPr="00A85BD5" w:rsidRDefault="001966A9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Pr="00A85BD5" w:rsidRDefault="001966A9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_Hlk201679511"/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BD5" w:rsidRDefault="00A85BD5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Pr="00A85BD5" w:rsidRDefault="001966A9" w:rsidP="00342938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1 </w:t>
      </w:r>
    </w:p>
    <w:p w:rsidR="001966A9" w:rsidRPr="00A85BD5" w:rsidRDefault="001966A9" w:rsidP="00342938">
      <w:pPr>
        <w:spacing w:after="0" w:line="240" w:lineRule="auto"/>
        <w:ind w:left="5529" w:hanging="84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7" w:name="_Hlk215847351"/>
      <w:r w:rsidRPr="00A85BD5">
        <w:rPr>
          <w:rFonts w:ascii="Times New Roman" w:hAnsi="Times New Roman" w:cs="Times New Roman"/>
          <w:sz w:val="28"/>
          <w:szCs w:val="28"/>
          <w:lang w:val="uk-UA"/>
        </w:rPr>
        <w:t>до рішення Млинівської селищної ради</w:t>
      </w:r>
    </w:p>
    <w:p w:rsidR="001966A9" w:rsidRPr="00A85BD5" w:rsidRDefault="001966A9" w:rsidP="0034293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A85BD5"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  <w:r w:rsidR="00E32B0F">
        <w:rPr>
          <w:rFonts w:ascii="Times New Roman" w:hAnsi="Times New Roman" w:cs="Times New Roman"/>
          <w:bCs/>
          <w:sz w:val="28"/>
          <w:szCs w:val="28"/>
          <w:lang w:val="uk-UA"/>
        </w:rPr>
        <w:t>_____</w:t>
      </w:r>
      <w:r w:rsidRPr="00A85BD5">
        <w:rPr>
          <w:rFonts w:ascii="Times New Roman" w:hAnsi="Times New Roman" w:cs="Times New Roman"/>
          <w:sz w:val="28"/>
          <w:szCs w:val="28"/>
          <w:lang w:val="uk-UA"/>
        </w:rPr>
        <w:t>№ ____</w:t>
      </w:r>
      <w:r w:rsidRPr="00A85B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bookmarkEnd w:id="6"/>
    <w:bookmarkEnd w:id="7"/>
    <w:p w:rsidR="001966A9" w:rsidRPr="00A85BD5" w:rsidRDefault="001966A9" w:rsidP="00342938">
      <w:pPr>
        <w:pStyle w:val="2"/>
        <w:spacing w:after="0" w:line="240" w:lineRule="auto"/>
        <w:jc w:val="center"/>
        <w:rPr>
          <w:sz w:val="28"/>
          <w:szCs w:val="28"/>
          <w:lang w:val="uk-UA"/>
        </w:rPr>
      </w:pPr>
    </w:p>
    <w:p w:rsidR="001966A9" w:rsidRPr="004D538F" w:rsidRDefault="001966A9" w:rsidP="00342938">
      <w:pPr>
        <w:pStyle w:val="2"/>
        <w:spacing w:after="0" w:line="240" w:lineRule="auto"/>
        <w:jc w:val="center"/>
        <w:rPr>
          <w:sz w:val="28"/>
          <w:szCs w:val="28"/>
        </w:rPr>
      </w:pPr>
      <w:r w:rsidRPr="004D538F">
        <w:rPr>
          <w:sz w:val="28"/>
          <w:szCs w:val="28"/>
        </w:rPr>
        <w:t>Склад</w:t>
      </w:r>
    </w:p>
    <w:p w:rsidR="001966A9" w:rsidRPr="001475EA" w:rsidRDefault="001966A9" w:rsidP="00342938">
      <w:pPr>
        <w:pStyle w:val="2"/>
        <w:spacing w:after="0" w:line="240" w:lineRule="auto"/>
        <w:jc w:val="center"/>
        <w:rPr>
          <w:sz w:val="28"/>
          <w:szCs w:val="28"/>
        </w:rPr>
      </w:pPr>
      <w:bookmarkStart w:id="8" w:name="_Hlk201679546"/>
      <w:proofErr w:type="spellStart"/>
      <w:r w:rsidRPr="0007355A">
        <w:rPr>
          <w:sz w:val="28"/>
          <w:szCs w:val="28"/>
        </w:rPr>
        <w:t>робоч</w:t>
      </w:r>
      <w:r>
        <w:rPr>
          <w:sz w:val="28"/>
          <w:szCs w:val="28"/>
          <w:lang w:val="uk-UA"/>
        </w:rPr>
        <w:t>ої</w:t>
      </w:r>
      <w:proofErr w:type="spellEnd"/>
      <w:r w:rsidRPr="0007355A">
        <w:rPr>
          <w:sz w:val="28"/>
          <w:szCs w:val="28"/>
        </w:rPr>
        <w:t xml:space="preserve"> </w:t>
      </w:r>
      <w:proofErr w:type="spellStart"/>
      <w:r w:rsidRPr="0007355A">
        <w:rPr>
          <w:sz w:val="28"/>
          <w:szCs w:val="28"/>
        </w:rPr>
        <w:t>груп</w:t>
      </w:r>
      <w:proofErr w:type="spellEnd"/>
      <w:r>
        <w:rPr>
          <w:sz w:val="28"/>
          <w:szCs w:val="28"/>
          <w:lang w:val="uk-UA"/>
        </w:rPr>
        <w:t>и</w:t>
      </w:r>
      <w:r w:rsidRPr="0007355A">
        <w:rPr>
          <w:sz w:val="28"/>
          <w:szCs w:val="28"/>
        </w:rPr>
        <w:t xml:space="preserve"> для </w:t>
      </w:r>
      <w:proofErr w:type="spellStart"/>
      <w:r w:rsidRPr="0007355A">
        <w:rPr>
          <w:sz w:val="28"/>
          <w:szCs w:val="28"/>
        </w:rPr>
        <w:t>підготовки</w:t>
      </w:r>
      <w:proofErr w:type="spellEnd"/>
      <w:r w:rsidRPr="0007355A">
        <w:rPr>
          <w:sz w:val="28"/>
          <w:szCs w:val="28"/>
        </w:rPr>
        <w:t xml:space="preserve"> </w:t>
      </w:r>
      <w:proofErr w:type="spellStart"/>
      <w:r w:rsidRPr="0007355A">
        <w:rPr>
          <w:sz w:val="28"/>
          <w:szCs w:val="28"/>
        </w:rPr>
        <w:t>пропозицій</w:t>
      </w:r>
      <w:proofErr w:type="spellEnd"/>
      <w:r w:rsidRPr="0007355A">
        <w:rPr>
          <w:sz w:val="28"/>
          <w:szCs w:val="28"/>
        </w:rPr>
        <w:t xml:space="preserve"> до </w:t>
      </w:r>
      <w:proofErr w:type="spellStart"/>
      <w:r w:rsidRPr="0007355A">
        <w:rPr>
          <w:sz w:val="28"/>
          <w:szCs w:val="28"/>
        </w:rPr>
        <w:t>проєкту</w:t>
      </w:r>
      <w:proofErr w:type="spellEnd"/>
      <w:r w:rsidRPr="0007355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муніципального енергетичного плану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 w:rsidRPr="00E45614">
        <w:rPr>
          <w:sz w:val="28"/>
          <w:szCs w:val="28"/>
          <w:lang w:val="uk-UA"/>
        </w:rPr>
        <w:t xml:space="preserve"> </w:t>
      </w:r>
      <w:r w:rsidR="00E32B0F">
        <w:rPr>
          <w:sz w:val="28"/>
          <w:szCs w:val="28"/>
          <w:lang w:val="uk-UA"/>
        </w:rPr>
        <w:t xml:space="preserve">селищної </w:t>
      </w:r>
      <w:r w:rsidRPr="00E45614">
        <w:rPr>
          <w:sz w:val="28"/>
          <w:szCs w:val="28"/>
          <w:lang w:val="uk-UA"/>
        </w:rPr>
        <w:t>територіальної громади</w:t>
      </w:r>
      <w:r w:rsidRPr="0007355A">
        <w:rPr>
          <w:sz w:val="28"/>
          <w:szCs w:val="28"/>
        </w:rPr>
        <w:t xml:space="preserve"> </w:t>
      </w:r>
      <w:bookmarkEnd w:id="8"/>
    </w:p>
    <w:p w:rsidR="001966A9" w:rsidRPr="001966A9" w:rsidRDefault="001966A9" w:rsidP="00342938">
      <w:pPr>
        <w:pStyle w:val="2"/>
        <w:tabs>
          <w:tab w:val="left" w:pos="3402"/>
        </w:tabs>
        <w:spacing w:after="0" w:line="240" w:lineRule="auto"/>
        <w:jc w:val="center"/>
        <w:rPr>
          <w:sz w:val="28"/>
          <w:szCs w:val="28"/>
        </w:rPr>
      </w:pPr>
    </w:p>
    <w:tbl>
      <w:tblPr>
        <w:tblW w:w="9531" w:type="dxa"/>
        <w:tblInd w:w="108" w:type="dxa"/>
        <w:tblLook w:val="04A0"/>
      </w:tblPr>
      <w:tblGrid>
        <w:gridCol w:w="3823"/>
        <w:gridCol w:w="5708"/>
      </w:tblGrid>
      <w:tr w:rsidR="001475EA" w:rsidRPr="001966A9" w:rsidTr="00634542">
        <w:trPr>
          <w:trHeight w:val="725"/>
        </w:trPr>
        <w:tc>
          <w:tcPr>
            <w:tcW w:w="3823" w:type="dxa"/>
            <w:shd w:val="clear" w:color="auto" w:fill="auto"/>
          </w:tcPr>
          <w:p w:rsidR="001475EA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Феха</w:t>
            </w:r>
            <w:proofErr w:type="spellEnd"/>
            <w:r w:rsidRPr="004D538F">
              <w:rPr>
                <w:sz w:val="28"/>
                <w:szCs w:val="28"/>
              </w:rPr>
              <w:t xml:space="preserve"> </w:t>
            </w:r>
            <w:r w:rsidRPr="001475EA">
              <w:rPr>
                <w:sz w:val="28"/>
                <w:szCs w:val="28"/>
                <w:lang w:val="uk-UA"/>
              </w:rPr>
              <w:t>Валерій Степанович</w:t>
            </w:r>
          </w:p>
        </w:tc>
        <w:tc>
          <w:tcPr>
            <w:tcW w:w="5708" w:type="dxa"/>
            <w:shd w:val="clear" w:color="auto" w:fill="auto"/>
          </w:tcPr>
          <w:p w:rsidR="001475EA" w:rsidRPr="001966A9" w:rsidRDefault="001475EA" w:rsidP="00342938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475EA">
              <w:rPr>
                <w:sz w:val="28"/>
                <w:szCs w:val="28"/>
                <w:lang w:val="uk-UA"/>
              </w:rPr>
              <w:t>- заступник  селищного голови 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475EA">
              <w:rPr>
                <w:sz w:val="28"/>
                <w:szCs w:val="28"/>
                <w:lang w:val="uk-UA"/>
              </w:rPr>
              <w:t>діяльності виконавчих органів, голова робочої групи</w:t>
            </w:r>
          </w:p>
        </w:tc>
      </w:tr>
      <w:tr w:rsidR="001475EA" w:rsidRPr="001966A9" w:rsidTr="00634542">
        <w:trPr>
          <w:trHeight w:val="725"/>
        </w:trPr>
        <w:tc>
          <w:tcPr>
            <w:tcW w:w="3823" w:type="dxa"/>
            <w:shd w:val="clear" w:color="auto" w:fill="auto"/>
          </w:tcPr>
          <w:p w:rsidR="001475EA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Нисинець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Васильович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708" w:type="dxa"/>
            <w:shd w:val="clear" w:color="auto" w:fill="auto"/>
          </w:tcPr>
          <w:p w:rsidR="001475EA" w:rsidRPr="001966A9" w:rsidRDefault="001475EA" w:rsidP="00342938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4D538F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управління  </w:t>
            </w:r>
            <w:proofErr w:type="spellStart"/>
            <w:r w:rsidRPr="004D538F">
              <w:rPr>
                <w:sz w:val="28"/>
                <w:szCs w:val="28"/>
              </w:rPr>
              <w:t>інфраструктури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селищної</w:t>
            </w:r>
            <w:r w:rsidRPr="00E96E0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ради, </w:t>
            </w:r>
            <w:r w:rsidRPr="004D538F"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>голови</w:t>
            </w:r>
            <w:r w:rsidRPr="004D538F">
              <w:rPr>
                <w:sz w:val="28"/>
                <w:szCs w:val="28"/>
              </w:rPr>
              <w:t xml:space="preserve"> </w:t>
            </w:r>
            <w:r w:rsidRPr="00E45614">
              <w:rPr>
                <w:sz w:val="28"/>
                <w:szCs w:val="28"/>
                <w:lang w:val="uk-UA"/>
              </w:rPr>
              <w:t>робочої групи</w:t>
            </w:r>
          </w:p>
        </w:tc>
      </w:tr>
      <w:tr w:rsidR="001475EA" w:rsidRPr="001966A9" w:rsidTr="00634542">
        <w:trPr>
          <w:trHeight w:val="725"/>
        </w:trPr>
        <w:tc>
          <w:tcPr>
            <w:tcW w:w="3823" w:type="dxa"/>
            <w:shd w:val="clear" w:color="auto" w:fill="auto"/>
          </w:tcPr>
          <w:p w:rsidR="001475EA" w:rsidRPr="001966A9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ind w:right="-142"/>
              <w:rPr>
                <w:sz w:val="28"/>
                <w:szCs w:val="28"/>
                <w:lang w:val="uk-UA"/>
              </w:rPr>
            </w:pPr>
            <w:proofErr w:type="spellStart"/>
            <w:r w:rsidRPr="001966A9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уманська</w:t>
            </w:r>
            <w:proofErr w:type="spellEnd"/>
            <w:r w:rsidRPr="001966A9">
              <w:rPr>
                <w:sz w:val="28"/>
                <w:szCs w:val="28"/>
                <w:lang w:val="uk-UA"/>
              </w:rPr>
              <w:t xml:space="preserve">  </w:t>
            </w:r>
          </w:p>
          <w:p w:rsidR="001475EA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Лілія</w:t>
            </w:r>
            <w:r w:rsidRPr="001966A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Олексії</w:t>
            </w:r>
            <w:r w:rsidRPr="001966A9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5708" w:type="dxa"/>
            <w:shd w:val="clear" w:color="auto" w:fill="auto"/>
          </w:tcPr>
          <w:p w:rsidR="001475EA" w:rsidRPr="001966A9" w:rsidRDefault="001475EA" w:rsidP="00342938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провідний  спеціаліст відділу будівництва, житлово-комунального господарства, комунальної власності та архітектури управління </w:t>
            </w:r>
            <w:r w:rsidRPr="00754852">
              <w:rPr>
                <w:sz w:val="28"/>
                <w:szCs w:val="28"/>
                <w:lang w:val="uk-UA"/>
              </w:rPr>
              <w:t xml:space="preserve">інфраструктури Млинівської селищної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</w:t>
            </w:r>
          </w:p>
        </w:tc>
      </w:tr>
      <w:tr w:rsidR="001475EA" w:rsidRPr="001966A9" w:rsidTr="00634542">
        <w:trPr>
          <w:trHeight w:val="725"/>
        </w:trPr>
        <w:tc>
          <w:tcPr>
            <w:tcW w:w="9531" w:type="dxa"/>
            <w:gridSpan w:val="2"/>
            <w:shd w:val="clear" w:color="auto" w:fill="auto"/>
          </w:tcPr>
          <w:p w:rsidR="001475EA" w:rsidRDefault="001475EA" w:rsidP="00342938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475EA" w:rsidRDefault="001475EA" w:rsidP="00342938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966A9">
              <w:rPr>
                <w:sz w:val="28"/>
                <w:szCs w:val="28"/>
              </w:rPr>
              <w:t xml:space="preserve">Члени </w:t>
            </w:r>
            <w:r w:rsidRPr="001966A9">
              <w:rPr>
                <w:sz w:val="28"/>
                <w:szCs w:val="28"/>
                <w:lang w:val="uk-UA"/>
              </w:rPr>
              <w:t>комісії</w:t>
            </w:r>
            <w:r w:rsidRPr="001966A9">
              <w:rPr>
                <w:sz w:val="28"/>
                <w:szCs w:val="28"/>
              </w:rPr>
              <w:t>:</w:t>
            </w:r>
          </w:p>
          <w:p w:rsidR="001475EA" w:rsidRPr="001966A9" w:rsidRDefault="001475EA" w:rsidP="0034293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4318" w:rsidRPr="001966A9" w:rsidTr="00634542">
        <w:trPr>
          <w:trHeight w:val="725"/>
        </w:trPr>
        <w:tc>
          <w:tcPr>
            <w:tcW w:w="3823" w:type="dxa"/>
            <w:shd w:val="clear" w:color="auto" w:fill="auto"/>
          </w:tcPr>
          <w:p w:rsidR="00054318" w:rsidRPr="001966A9" w:rsidRDefault="00054318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</w:t>
            </w:r>
          </w:p>
          <w:p w:rsidR="00054318" w:rsidRPr="001475EA" w:rsidRDefault="00054318" w:rsidP="00342938">
            <w:pPr>
              <w:spacing w:after="0" w:line="240" w:lineRule="auto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Остапович</w:t>
            </w:r>
            <w:r>
              <w:rPr>
                <w:lang w:val="uk-UA" w:eastAsia="ru-RU"/>
              </w:rPr>
              <w:t xml:space="preserve"> </w:t>
            </w:r>
          </w:p>
        </w:tc>
        <w:tc>
          <w:tcPr>
            <w:tcW w:w="5708" w:type="dxa"/>
            <w:shd w:val="clear" w:color="auto" w:fill="auto"/>
          </w:tcPr>
          <w:p w:rsidR="00054318" w:rsidRDefault="00054318" w:rsidP="00E32B0F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966A9">
              <w:rPr>
                <w:sz w:val="28"/>
                <w:szCs w:val="28"/>
                <w:lang w:val="uk-UA"/>
              </w:rPr>
              <w:t>-   директор КНП «Млинівська центральна</w:t>
            </w:r>
            <w:r w:rsidR="00E32B0F">
              <w:rPr>
                <w:sz w:val="28"/>
                <w:szCs w:val="28"/>
                <w:lang w:val="uk-UA"/>
              </w:rPr>
              <w:t xml:space="preserve"> районна </w:t>
            </w:r>
            <w:r w:rsidRPr="001966A9">
              <w:rPr>
                <w:sz w:val="28"/>
                <w:szCs w:val="28"/>
                <w:lang w:val="uk-UA"/>
              </w:rPr>
              <w:t>лікарня» Млинівської селищної ради</w:t>
            </w:r>
          </w:p>
        </w:tc>
      </w:tr>
      <w:tr w:rsidR="00054318" w:rsidRPr="001966A9" w:rsidTr="00634542">
        <w:tc>
          <w:tcPr>
            <w:tcW w:w="3823" w:type="dxa"/>
            <w:shd w:val="clear" w:color="auto" w:fill="auto"/>
          </w:tcPr>
          <w:p w:rsidR="00054318" w:rsidRPr="00A96E42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96E42">
              <w:rPr>
                <w:sz w:val="28"/>
                <w:szCs w:val="28"/>
              </w:rPr>
              <w:t>Боришкевич</w:t>
            </w:r>
            <w:proofErr w:type="spellEnd"/>
          </w:p>
          <w:p w:rsidR="00054318" w:rsidRPr="00A96E42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96E42">
              <w:rPr>
                <w:sz w:val="28"/>
                <w:szCs w:val="28"/>
              </w:rPr>
              <w:t>Світлана</w:t>
            </w:r>
            <w:proofErr w:type="spellEnd"/>
            <w:r w:rsidRPr="00A96E42">
              <w:rPr>
                <w:sz w:val="28"/>
                <w:szCs w:val="28"/>
              </w:rPr>
              <w:t xml:space="preserve"> </w:t>
            </w:r>
            <w:proofErr w:type="spellStart"/>
            <w:r w:rsidRPr="00A96E42">
              <w:rPr>
                <w:sz w:val="28"/>
                <w:szCs w:val="28"/>
              </w:rPr>
              <w:t>Ростиславівна</w:t>
            </w:r>
            <w:proofErr w:type="spellEnd"/>
          </w:p>
        </w:tc>
        <w:tc>
          <w:tcPr>
            <w:tcW w:w="5708" w:type="dxa"/>
            <w:shd w:val="clear" w:color="auto" w:fill="auto"/>
          </w:tcPr>
          <w:p w:rsidR="00054318" w:rsidRPr="00054318" w:rsidRDefault="00054318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E32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земельних </w:t>
            </w:r>
            <w:r w:rsidR="00E32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відносин апарату виконавчого комітету </w:t>
            </w:r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Млинівської селищної ради                                                           </w:t>
            </w:r>
          </w:p>
        </w:tc>
      </w:tr>
      <w:tr w:rsidR="00054318" w:rsidRPr="001966A9" w:rsidTr="00634542">
        <w:tc>
          <w:tcPr>
            <w:tcW w:w="3823" w:type="dxa"/>
            <w:shd w:val="clear" w:color="auto" w:fill="auto"/>
          </w:tcPr>
          <w:p w:rsidR="00054318" w:rsidRPr="001966A9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proofErr w:type="spellStart"/>
            <w:r w:rsidRPr="001966A9">
              <w:rPr>
                <w:sz w:val="28"/>
                <w:szCs w:val="28"/>
                <w:lang w:val="uk-UA"/>
              </w:rPr>
              <w:t>Генсля</w:t>
            </w:r>
            <w:proofErr w:type="spellEnd"/>
          </w:p>
          <w:p w:rsidR="00054318" w:rsidRPr="00A96E42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1966A9">
              <w:rPr>
                <w:sz w:val="28"/>
                <w:szCs w:val="28"/>
                <w:lang w:val="uk-UA"/>
              </w:rPr>
              <w:t xml:space="preserve">Павло Мечиславович              </w:t>
            </w:r>
            <w:r w:rsidRPr="001966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8" w:type="dxa"/>
            <w:shd w:val="clear" w:color="auto" w:fill="auto"/>
          </w:tcPr>
          <w:p w:rsidR="00054318" w:rsidRPr="00054318" w:rsidRDefault="00054318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E32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</w:t>
            </w:r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директора комунального підприємства Млинівської селищної ради «Благоустрій громади»</w:t>
            </w:r>
          </w:p>
        </w:tc>
      </w:tr>
      <w:tr w:rsidR="00054318" w:rsidRPr="001966A9" w:rsidTr="00634542">
        <w:tc>
          <w:tcPr>
            <w:tcW w:w="3823" w:type="dxa"/>
            <w:shd w:val="clear" w:color="auto" w:fill="auto"/>
          </w:tcPr>
          <w:p w:rsidR="00054318" w:rsidRPr="00054318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054318">
              <w:rPr>
                <w:sz w:val="28"/>
                <w:szCs w:val="28"/>
                <w:lang w:val="uk-UA"/>
              </w:rPr>
              <w:t>Грищук</w:t>
            </w:r>
          </w:p>
          <w:p w:rsidR="00054318" w:rsidRPr="00054318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054318">
              <w:rPr>
                <w:sz w:val="28"/>
                <w:szCs w:val="28"/>
                <w:lang w:val="uk-UA"/>
              </w:rPr>
              <w:t>Ігор Олексійович</w:t>
            </w:r>
            <w:r w:rsidRPr="00054318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054318">
              <w:rPr>
                <w:sz w:val="28"/>
                <w:szCs w:val="28"/>
                <w:lang w:val="uk-UA"/>
              </w:rPr>
              <w:t xml:space="preserve">             </w:t>
            </w:r>
            <w:r w:rsidRPr="000543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8" w:type="dxa"/>
            <w:shd w:val="clear" w:color="auto" w:fill="auto"/>
          </w:tcPr>
          <w:p w:rsidR="00054318" w:rsidRPr="00054318" w:rsidRDefault="00054318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начальник Млинівської дільниці </w:t>
            </w:r>
            <w:proofErr w:type="spellStart"/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Рівнеобленерго</w:t>
            </w:r>
            <w:proofErr w:type="spellEnd"/>
            <w:r w:rsidRPr="000543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1475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(за згодою)</w:t>
            </w:r>
          </w:p>
        </w:tc>
      </w:tr>
      <w:tr w:rsidR="00054318" w:rsidRPr="001966A9" w:rsidTr="00634542">
        <w:tc>
          <w:tcPr>
            <w:tcW w:w="3823" w:type="dxa"/>
            <w:shd w:val="clear" w:color="auto" w:fill="auto"/>
          </w:tcPr>
          <w:p w:rsidR="00054318" w:rsidRPr="00A96E42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A96E42">
              <w:rPr>
                <w:sz w:val="28"/>
                <w:szCs w:val="28"/>
              </w:rPr>
              <w:t>Гусак</w:t>
            </w:r>
          </w:p>
          <w:p w:rsidR="00054318" w:rsidRPr="001966A9" w:rsidRDefault="00054318" w:rsidP="00342938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A96E42">
              <w:rPr>
                <w:sz w:val="28"/>
                <w:szCs w:val="28"/>
              </w:rPr>
              <w:t xml:space="preserve">Людмила </w:t>
            </w:r>
            <w:proofErr w:type="spellStart"/>
            <w:r w:rsidRPr="00A96E42"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5708" w:type="dxa"/>
            <w:shd w:val="clear" w:color="auto" w:fill="auto"/>
          </w:tcPr>
          <w:p w:rsidR="00054318" w:rsidRPr="00A96E42" w:rsidRDefault="00054318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1966A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фінансового </w:t>
            </w:r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Pr="00E43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Млинівської селищної ради  </w:t>
            </w:r>
            <w:r w:rsidRPr="00E43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</w:tc>
      </w:tr>
      <w:tr w:rsidR="00054318" w:rsidRPr="001966A9" w:rsidTr="00634542">
        <w:tc>
          <w:tcPr>
            <w:tcW w:w="3823" w:type="dxa"/>
            <w:shd w:val="clear" w:color="auto" w:fill="auto"/>
          </w:tcPr>
          <w:p w:rsidR="00054318" w:rsidRPr="001966A9" w:rsidRDefault="00054318" w:rsidP="00342938">
            <w:pPr>
              <w:pStyle w:val="2"/>
              <w:tabs>
                <w:tab w:val="left" w:pos="0"/>
                <w:tab w:val="left" w:pos="3600"/>
                <w:tab w:val="left" w:pos="3780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966A9">
              <w:rPr>
                <w:sz w:val="28"/>
                <w:szCs w:val="28"/>
                <w:lang w:val="uk-UA"/>
              </w:rPr>
              <w:t>Доманська</w:t>
            </w:r>
            <w:r w:rsidRPr="001966A9">
              <w:rPr>
                <w:sz w:val="28"/>
                <w:szCs w:val="28"/>
              </w:rPr>
              <w:t xml:space="preserve">                           </w:t>
            </w:r>
            <w:r w:rsidRPr="001966A9">
              <w:rPr>
                <w:sz w:val="28"/>
                <w:szCs w:val="28"/>
                <w:lang w:val="uk-UA"/>
              </w:rPr>
              <w:t xml:space="preserve">Тамара Іванівна                     </w:t>
            </w:r>
          </w:p>
          <w:p w:rsidR="00054318" w:rsidRPr="001966A9" w:rsidRDefault="00054318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708" w:type="dxa"/>
            <w:shd w:val="clear" w:color="auto" w:fill="auto"/>
          </w:tcPr>
          <w:p w:rsidR="00054318" w:rsidRPr="001966A9" w:rsidRDefault="00054318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6E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-начальник управління освіти, культури, туризму, молоді та спорту Млинівської селищної ради  </w:t>
            </w:r>
          </w:p>
        </w:tc>
      </w:tr>
      <w:tr w:rsidR="00054318" w:rsidRPr="00A633CA" w:rsidTr="00634542">
        <w:tc>
          <w:tcPr>
            <w:tcW w:w="3823" w:type="dxa"/>
            <w:shd w:val="clear" w:color="auto" w:fill="auto"/>
          </w:tcPr>
          <w:p w:rsidR="00054318" w:rsidRPr="00054318" w:rsidRDefault="00054318" w:rsidP="00342938">
            <w:pPr>
              <w:pStyle w:val="2"/>
              <w:tabs>
                <w:tab w:val="left" w:pos="0"/>
                <w:tab w:val="left" w:pos="3600"/>
                <w:tab w:val="left" w:pos="3780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proofErr w:type="spellStart"/>
            <w:r w:rsidRPr="00054318">
              <w:rPr>
                <w:sz w:val="28"/>
                <w:szCs w:val="28"/>
                <w:lang w:val="uk-UA"/>
              </w:rPr>
              <w:t>Іванюха</w:t>
            </w:r>
            <w:proofErr w:type="spellEnd"/>
          </w:p>
          <w:p w:rsidR="00054318" w:rsidRPr="001966A9" w:rsidRDefault="00054318" w:rsidP="00342938">
            <w:pPr>
              <w:pStyle w:val="2"/>
              <w:tabs>
                <w:tab w:val="left" w:pos="0"/>
                <w:tab w:val="left" w:pos="3600"/>
                <w:tab w:val="left" w:pos="3780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054318">
              <w:rPr>
                <w:sz w:val="28"/>
                <w:szCs w:val="28"/>
                <w:lang w:val="uk-UA"/>
              </w:rPr>
              <w:t>Людмила Леонідівна</w:t>
            </w:r>
          </w:p>
        </w:tc>
        <w:tc>
          <w:tcPr>
            <w:tcW w:w="5708" w:type="dxa"/>
            <w:shd w:val="clear" w:color="auto" w:fill="auto"/>
          </w:tcPr>
          <w:p w:rsidR="00054318" w:rsidRPr="00A96E42" w:rsidRDefault="001475EA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75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-керівник КУ «Централізована бухгалтерія» Млинівської селищної ради           </w:t>
            </w:r>
          </w:p>
        </w:tc>
      </w:tr>
      <w:tr w:rsidR="00054318" w:rsidRPr="001966A9" w:rsidTr="00634542">
        <w:tc>
          <w:tcPr>
            <w:tcW w:w="3823" w:type="dxa"/>
            <w:shd w:val="clear" w:color="auto" w:fill="auto"/>
          </w:tcPr>
          <w:p w:rsidR="00054318" w:rsidRPr="001966A9" w:rsidRDefault="00054318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966A9">
              <w:rPr>
                <w:sz w:val="28"/>
                <w:szCs w:val="28"/>
                <w:lang w:val="uk-UA"/>
              </w:rPr>
              <w:t xml:space="preserve">Ковальчук </w:t>
            </w:r>
          </w:p>
          <w:p w:rsidR="00054318" w:rsidRPr="001966A9" w:rsidRDefault="00054318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966A9"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5708" w:type="dxa"/>
            <w:shd w:val="clear" w:color="auto" w:fill="auto"/>
          </w:tcPr>
          <w:p w:rsidR="00054318" w:rsidRPr="001966A9" w:rsidRDefault="00054318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начальник юридичного відділу апарату виконавчого комітету Млинівської селищної ради  </w:t>
            </w:r>
          </w:p>
        </w:tc>
      </w:tr>
      <w:tr w:rsidR="001475EA" w:rsidRPr="001966A9" w:rsidTr="00634542">
        <w:tc>
          <w:tcPr>
            <w:tcW w:w="3823" w:type="dxa"/>
            <w:shd w:val="clear" w:color="auto" w:fill="auto"/>
          </w:tcPr>
          <w:p w:rsidR="001475EA" w:rsidRPr="001475EA" w:rsidRDefault="001475EA" w:rsidP="00342938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proofErr w:type="spellStart"/>
            <w:r w:rsidRPr="001475EA">
              <w:rPr>
                <w:sz w:val="28"/>
                <w:szCs w:val="28"/>
                <w:lang w:val="uk-UA"/>
              </w:rPr>
              <w:t>Пронюк</w:t>
            </w:r>
            <w:proofErr w:type="spellEnd"/>
          </w:p>
          <w:p w:rsidR="001475EA" w:rsidRPr="001475EA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475EA">
              <w:rPr>
                <w:sz w:val="28"/>
                <w:szCs w:val="28"/>
                <w:lang w:val="uk-UA"/>
              </w:rPr>
              <w:lastRenderedPageBreak/>
              <w:t xml:space="preserve">Андрій Іванович              </w:t>
            </w:r>
            <w:r w:rsidRPr="001475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8" w:type="dxa"/>
            <w:shd w:val="clear" w:color="auto" w:fill="auto"/>
          </w:tcPr>
          <w:p w:rsidR="001475EA" w:rsidRPr="001475EA" w:rsidRDefault="001475EA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75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старший майстер Дубенського відділення </w:t>
            </w:r>
            <w:r w:rsidRPr="001475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ТОВ  «Газорозподільчі мережі України»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1475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1475EA" w:rsidRPr="001966A9" w:rsidTr="00634542">
        <w:trPr>
          <w:trHeight w:val="1538"/>
        </w:trPr>
        <w:tc>
          <w:tcPr>
            <w:tcW w:w="3823" w:type="dxa"/>
            <w:shd w:val="clear" w:color="auto" w:fill="auto"/>
          </w:tcPr>
          <w:p w:rsidR="001475EA" w:rsidRPr="001966A9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Рудик</w:t>
            </w:r>
          </w:p>
          <w:p w:rsidR="001475EA" w:rsidRPr="001475EA" w:rsidRDefault="001475EA" w:rsidP="00342938">
            <w:pPr>
              <w:tabs>
                <w:tab w:val="right" w:pos="3607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</w:t>
            </w:r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Петрі</w:t>
            </w:r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вна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5708" w:type="dxa"/>
            <w:shd w:val="clear" w:color="auto" w:fill="auto"/>
          </w:tcPr>
          <w:p w:rsidR="001475EA" w:rsidRPr="00105CDE" w:rsidRDefault="001475EA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-г</w:t>
            </w:r>
            <w:r w:rsidRPr="007A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оловний  спеціаліст відділу будівництва, житлово-комунального господарства, комунальної власності та архітектури управління інфраструктури Млинівської селищної ради          </w:t>
            </w:r>
          </w:p>
        </w:tc>
      </w:tr>
      <w:tr w:rsidR="001475EA" w:rsidRPr="001966A9" w:rsidTr="00634542">
        <w:tc>
          <w:tcPr>
            <w:tcW w:w="3823" w:type="dxa"/>
            <w:shd w:val="clear" w:color="auto" w:fill="auto"/>
          </w:tcPr>
          <w:p w:rsidR="001475EA" w:rsidRPr="001966A9" w:rsidRDefault="001475EA" w:rsidP="00342938">
            <w:pPr>
              <w:pStyle w:val="2"/>
              <w:tabs>
                <w:tab w:val="left" w:pos="3402"/>
              </w:tabs>
              <w:spacing w:after="0" w:line="240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Хор</w:t>
            </w:r>
            <w:r w:rsidR="00E32B0F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нжак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475EA" w:rsidRDefault="001475EA" w:rsidP="00342938">
            <w:pPr>
              <w:spacing w:after="0" w:line="240" w:lineRule="auto"/>
              <w:rPr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Теятна</w:t>
            </w:r>
            <w:proofErr w:type="spellEnd"/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</w:t>
            </w:r>
            <w:r w:rsidRPr="00196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>
              <w:rPr>
                <w:lang w:val="uk-UA" w:eastAsia="ru-RU"/>
              </w:rPr>
              <w:t xml:space="preserve"> </w:t>
            </w:r>
          </w:p>
          <w:p w:rsidR="001475EA" w:rsidRPr="001966A9" w:rsidRDefault="001475EA" w:rsidP="00342938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708" w:type="dxa"/>
            <w:shd w:val="clear" w:color="auto" w:fill="auto"/>
          </w:tcPr>
          <w:p w:rsidR="001475EA" w:rsidRPr="001475EA" w:rsidRDefault="001475EA" w:rsidP="0034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633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747E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 комунального некомерційного підприємства «Млинівський цент</w:t>
            </w:r>
            <w:r w:rsidR="00E32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747E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ПМСД» </w:t>
            </w:r>
          </w:p>
        </w:tc>
      </w:tr>
    </w:tbl>
    <w:p w:rsidR="001966A9" w:rsidRPr="001966A9" w:rsidRDefault="001966A9" w:rsidP="00342938">
      <w:pPr>
        <w:pStyle w:val="2"/>
        <w:tabs>
          <w:tab w:val="left" w:pos="0"/>
          <w:tab w:val="left" w:pos="2977"/>
          <w:tab w:val="left" w:pos="3600"/>
        </w:tabs>
        <w:spacing w:after="0" w:line="240" w:lineRule="auto"/>
        <w:ind w:right="-142"/>
        <w:rPr>
          <w:sz w:val="28"/>
          <w:szCs w:val="28"/>
          <w:lang w:val="uk-UA"/>
        </w:rPr>
      </w:pPr>
      <w:r w:rsidRPr="001966A9">
        <w:rPr>
          <w:sz w:val="28"/>
          <w:szCs w:val="28"/>
          <w:lang w:val="uk-UA"/>
        </w:rPr>
        <w:t xml:space="preserve">                                              </w:t>
      </w:r>
      <w:r w:rsidRPr="001966A9">
        <w:rPr>
          <w:sz w:val="28"/>
          <w:szCs w:val="28"/>
          <w:lang w:val="uk-UA"/>
        </w:rPr>
        <w:tab/>
        <w:t xml:space="preserve">   </w:t>
      </w:r>
      <w:r w:rsidRPr="001966A9">
        <w:rPr>
          <w:sz w:val="28"/>
          <w:szCs w:val="28"/>
          <w:lang w:val="uk-UA"/>
        </w:rPr>
        <w:tab/>
        <w:t xml:space="preserve"> </w:t>
      </w:r>
    </w:p>
    <w:p w:rsidR="0011375D" w:rsidRPr="001966A9" w:rsidRDefault="0011375D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7471CD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7471CD">
        <w:rPr>
          <w:sz w:val="28"/>
          <w:szCs w:val="28"/>
          <w:lang w:val="uk-UA"/>
        </w:rPr>
        <w:t>Селищний голова                                                                Дмитро ЛЕВИЦЬКИЙ</w:t>
      </w: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966A9" w:rsidRPr="001966A9" w:rsidRDefault="001966A9" w:rsidP="00342938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747E32" w:rsidRDefault="00747E32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5EA" w:rsidRDefault="001475EA" w:rsidP="0034293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71CD" w:rsidRDefault="007471CD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71CD" w:rsidRDefault="007471CD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938" w:rsidRDefault="00342938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049" w:rsidRDefault="001A5049" w:rsidP="001A5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049" w:rsidRDefault="001A5049" w:rsidP="001A5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049" w:rsidRDefault="001A5049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3CA" w:rsidRDefault="00A633CA" w:rsidP="00342938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A9" w:rsidRPr="001966A9" w:rsidRDefault="001966A9" w:rsidP="0034293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6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2 </w:t>
      </w:r>
    </w:p>
    <w:p w:rsidR="007471CD" w:rsidRDefault="001966A9" w:rsidP="0034293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1966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1CD" w:rsidRPr="007471CD">
        <w:rPr>
          <w:rFonts w:ascii="Times New Roman" w:hAnsi="Times New Roman" w:cs="Times New Roman"/>
          <w:sz w:val="28"/>
          <w:szCs w:val="28"/>
          <w:lang w:val="uk-UA"/>
        </w:rPr>
        <w:t>до рішення Млинівської селищної</w:t>
      </w:r>
    </w:p>
    <w:p w:rsidR="007471CD" w:rsidRPr="007471CD" w:rsidRDefault="00342938" w:rsidP="0034293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1CD" w:rsidRPr="007471CD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1966A9" w:rsidRPr="001966A9" w:rsidRDefault="00A633CA" w:rsidP="00342938">
      <w:pPr>
        <w:spacing w:after="0" w:line="240" w:lineRule="auto"/>
        <w:ind w:left="5398" w:hanging="8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7471CD" w:rsidRPr="007471CD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7471CD" w:rsidRPr="007471CD">
        <w:rPr>
          <w:rFonts w:ascii="Times New Roman" w:hAnsi="Times New Roman" w:cs="Times New Roman"/>
          <w:sz w:val="28"/>
          <w:szCs w:val="28"/>
          <w:lang w:val="uk-UA"/>
        </w:rPr>
        <w:t xml:space="preserve"> № ____</w:t>
      </w:r>
    </w:p>
    <w:p w:rsidR="007471CD" w:rsidRDefault="007471CD" w:rsidP="003429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342938" w:rsidRDefault="00342938" w:rsidP="003429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342938" w:rsidRDefault="00342938" w:rsidP="003429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pStyle w:val="2"/>
        <w:spacing w:after="0" w:line="240" w:lineRule="auto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9" w:name="_Hlk215493004"/>
      <w:r w:rsidRPr="007471CD">
        <w:rPr>
          <w:b/>
          <w:bCs/>
          <w:color w:val="000000"/>
          <w:sz w:val="28"/>
          <w:szCs w:val="28"/>
          <w:lang w:val="uk-UA" w:eastAsia="uk-UA"/>
        </w:rPr>
        <w:t>ПОЛОЖЕННЯ</w:t>
      </w:r>
    </w:p>
    <w:p w:rsidR="001966A9" w:rsidRPr="001966A9" w:rsidRDefault="007471CD" w:rsidP="00342938">
      <w:pPr>
        <w:pStyle w:val="2"/>
        <w:spacing w:after="0" w:line="240" w:lineRule="auto"/>
        <w:jc w:val="center"/>
        <w:rPr>
          <w:sz w:val="28"/>
          <w:szCs w:val="28"/>
          <w:lang w:val="uk-UA"/>
        </w:rPr>
      </w:pPr>
      <w:r w:rsidRPr="007471CD">
        <w:rPr>
          <w:b/>
          <w:bCs/>
          <w:color w:val="000000"/>
          <w:sz w:val="28"/>
          <w:szCs w:val="28"/>
          <w:lang w:val="uk-UA" w:eastAsia="uk-UA"/>
        </w:rPr>
        <w:t>про Муніципальну робочу групу з питань сталого енергетичного розвитку  території Млинівської селищної територіальної громади</w:t>
      </w:r>
    </w:p>
    <w:bookmarkEnd w:id="9"/>
    <w:p w:rsidR="001966A9" w:rsidRDefault="001966A9" w:rsidP="003429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2938" w:rsidRPr="001966A9" w:rsidRDefault="00342938" w:rsidP="003429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2938" w:rsidRDefault="007471CD" w:rsidP="00342938">
      <w:pPr>
        <w:pStyle w:val="ac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34293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Загальні положення</w:t>
      </w:r>
    </w:p>
    <w:p w:rsidR="00342938" w:rsidRPr="00342938" w:rsidRDefault="00342938" w:rsidP="00342938">
      <w:pPr>
        <w:pStyle w:val="ac"/>
        <w:spacing w:after="0" w:line="240" w:lineRule="auto"/>
        <w:ind w:left="927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1.1. Муніципальна робоча група з  питань сталого енергетичного розвитку </w:t>
      </w:r>
      <w:bookmarkStart w:id="10" w:name="_Hlk215847917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Млинівської селищної </w:t>
      </w:r>
      <w:bookmarkEnd w:id="10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територіальної громади (далі – Муніципальна робоча група) створюється з метою забезпечення планування та координації розроблення </w:t>
      </w:r>
      <w:proofErr w:type="spellStart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муніципального енергетичного плану та процесу виконання затвердженого муніципального енергетичного плану.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1.2. Муніципальна робоча група є постійно діючим органом, що утворюється для координації дій з реалізації </w:t>
      </w:r>
      <w:bookmarkStart w:id="11" w:name="_Hlk216104350"/>
      <w:r w:rsidR="00E32B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селищної</w:t>
      </w:r>
      <w:bookmarkEnd w:id="11"/>
      <w:r w:rsidR="00E32B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енергетичної політики.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1.3. У своїй роботі Муніципальна робоча група керується Конституцією України, законами України, актами Президента України, Кабінету Міністрів України, розпорядженнями та дорученнями </w:t>
      </w:r>
      <w:r w:rsidR="00E32B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селищного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голови, рішеннями Млинівської селищної ради та її виконавчого комітету, іншими нормативно-правовими актами України та цим Положенням.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471CD" w:rsidRPr="00342938" w:rsidRDefault="007471CD" w:rsidP="003429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34293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2. Мета та основні завдання Муніципальної робочої групи</w:t>
      </w:r>
    </w:p>
    <w:p w:rsidR="00342938" w:rsidRPr="007471CD" w:rsidRDefault="00342938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2.1. Основною метою діяльності Муніципальної робочої групи є забезпечення планування та координації розроблення </w:t>
      </w:r>
      <w:proofErr w:type="spellStart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муніципального енергетичного плану та координації процесу виконання затвердженого муніципального енергетичного плану. 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2.2. Основні завдання Муніципальної робочої групи: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2.2.1. Планування та координація розробки та впровадження МЕП, що визначає довгострокові цілі сталого енергетичного розвитку Млинівської селищної територіальної громади та містить обґрунтовані заходи, спрямовані на їх досягнення, з урахуванням національних цілей з енергоефективності, розвитку відновлюваних джерел енергії та інших цілей, які пов’язані з використанням енергії та визначені законодавством.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2.2.2. Організація збору у повному обсязі необхідних вихідних даних.</w:t>
      </w:r>
    </w:p>
    <w:p w:rsid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2.2.3. Координація співпраці виконавчих органів Млинівської селищної ради, підприємств, установ та організацій, задіяних у розробці та впроваджені МЕП.</w:t>
      </w:r>
    </w:p>
    <w:p w:rsidR="00A633CA" w:rsidRDefault="00A633CA" w:rsidP="00A633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2</w:t>
      </w:r>
    </w:p>
    <w:p w:rsidR="00A633CA" w:rsidRPr="007471CD" w:rsidRDefault="00A633CA" w:rsidP="00A633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2.2.4. Підготовка </w:t>
      </w:r>
      <w:r w:rsidR="00E32B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селищної</w:t>
      </w:r>
      <w:r w:rsidR="00E32B0F"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цільової програми на виконання муніципального енергетичного плану.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2.2.5. Підготовка річних звітів з реалізації муніципального енергетичного плану.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2.2.6. Визначення шляхів, механізмів та способів вирішення проблемних питань, що виникають під час реалізації </w:t>
      </w:r>
      <w:r w:rsidR="00E32B0F" w:rsidRPr="00E32B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селищної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енергетичної політики.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471CD" w:rsidRDefault="007471CD" w:rsidP="003429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34293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3. Компетенція Муніципальної робочої групи</w:t>
      </w:r>
    </w:p>
    <w:p w:rsidR="00342938" w:rsidRPr="00342938" w:rsidRDefault="00342938" w:rsidP="003429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3.1. До компетенції Муніципальної робочої групи відноситься: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3.1.1. Затвердження графіку заходів з підготовки </w:t>
      </w:r>
      <w:proofErr w:type="spellStart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муніципального енергетичного плану та </w:t>
      </w:r>
      <w:proofErr w:type="spellStart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середньострокової цільової програми громади на виконання муніципального енергетичного плану.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3.1.2. Системне обговорення та вибір оптимальних варіантів політики щодо просування та побудови цілісної та ефективної системи сприяння сталому енергетичному розвитку </w:t>
      </w:r>
      <w:bookmarkStart w:id="12" w:name="_Hlk215847722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Млинівської селищної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bookmarkEnd w:id="12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територіальної громади.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3.1.3. Системне обговорення та вибір оптимальних варіантів політики щодо просування та побудови цілісної та ефективної системи декарбонізації у Млинівськ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ій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ій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територіальній громад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3.1.4. Визначення і системне обговорення проблем та можливостей, пов’язаних із упровадженням енергоефективних заходів та проєктів  на території Млинівської селищної територіальної громади. 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3.1.5. Залучення до участі у своїй роботі представників органів місцевого самоврядування, підприємств, установ та організацій (за погодженням з їх керівниками), а також незалежних експертів (за згодою).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3.1.6. Організація та проведення конференцій, семінарів, нарад та інших заходів з питань, пов’язаних з діяльністю Муніципальної робочої групи.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3.1.7. Популяризація інформації щодо ефективного та ощадливого споживання паливно-енергетичних ресурсів.</w:t>
      </w:r>
    </w:p>
    <w:p w:rsid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3.1.8. Отримання від структурних підрозділів виконавчих органів </w:t>
      </w:r>
      <w:r w:rsidR="00342938" w:rsidRPr="0034293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Млинівської селищної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ради і комунальних підприємств </w:t>
      </w:r>
      <w:r w:rsidR="00342938" w:rsidRPr="0034293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Млинівської селищної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ради, підприємств, установ, організацій інших форм власності, залучених</w:t>
      </w:r>
      <w:r w:rsidR="00A633C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інвесторів, інформації, документів та інших матеріалів, необхідних для виконання покладених на Муніципальну робочу групу завдань.</w:t>
      </w:r>
    </w:p>
    <w:p w:rsidR="00342938" w:rsidRPr="007471CD" w:rsidRDefault="00342938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471CD" w:rsidRDefault="007471CD" w:rsidP="003429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34293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4. Склад та організація діяльності Муніципальної робочої групи</w:t>
      </w:r>
    </w:p>
    <w:p w:rsidR="00342938" w:rsidRPr="00342938" w:rsidRDefault="00342938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4.1. Склад Муніципальної робочої групи затверджується рішенням </w:t>
      </w:r>
      <w:r w:rsidR="00342938" w:rsidRPr="0034293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Млинівської селищної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ради.</w:t>
      </w:r>
    </w:p>
    <w:p w:rsid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4.2. Голова Муніципальної робочої групи – заступник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селищного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голови з питань діяльності виконавчих органів </w:t>
      </w:r>
      <w:bookmarkStart w:id="13" w:name="_Hlk215848159"/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Млинівської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</w:t>
      </w:r>
      <w:bookmarkEnd w:id="13"/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ради.</w:t>
      </w:r>
    </w:p>
    <w:p w:rsidR="00A633CA" w:rsidRDefault="00A633CA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633CA" w:rsidRDefault="00A633CA" w:rsidP="00A633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3</w:t>
      </w:r>
    </w:p>
    <w:p w:rsidR="00A633CA" w:rsidRPr="007471CD" w:rsidRDefault="00A633CA" w:rsidP="00A633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4.3. До складу Муніципальної робочої групи входять представники структурних підрозділів виконавчих органів </w:t>
      </w:r>
      <w:r w:rsidR="0034293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Млинівської селищної 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ради,  комунальних підприємств </w:t>
      </w:r>
      <w:r w:rsidR="0034293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Млинівської селищної</w:t>
      </w: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ради.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4.4. Формою діяльності Муніципальної робочої групи є засідання, які проводяться за потреби. Засідання вважається правомочним, якщо на ньому присутні не менше половини його складу. 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4.5. Засідання Муніципальної робочої групи проводить голова, а за його відсутності − заступник голови Муніципальної робочої групи або член Муніципальної робочої групи (за погодженням з головою Муніципальної робочої групи). 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4.6. Організацію роботи, підготовку засідань, оформлення рішень Муніципальної робочої групи забезпечує секретар.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4.7. Рішення Муніципальної робочої групи ухвалюється простою більшістю голосів присутніх на засіданні членів Муніципальної робочої групи.</w:t>
      </w:r>
    </w:p>
    <w:p w:rsidR="007471CD" w:rsidRPr="007471CD" w:rsidRDefault="007471CD" w:rsidP="003429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4.8. У випадку рівного розподілу голосів, голос голови Муніципальної робочої групи є вирішальним.</w:t>
      </w:r>
    </w:p>
    <w:p w:rsidR="001966A9" w:rsidRDefault="007471CD" w:rsidP="00342938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7471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4.9. Рішення Муніципальної робочої групи оформлюються протоколом, який підписує голова Муніципальної робочої групи та секретар.</w:t>
      </w:r>
    </w:p>
    <w:p w:rsidR="007471CD" w:rsidRDefault="007471CD" w:rsidP="00342938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342938" w:rsidRDefault="00342938" w:rsidP="00342938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342938" w:rsidRDefault="00342938" w:rsidP="00342938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0723EB" w:rsidRPr="000723EB" w:rsidRDefault="007471CD" w:rsidP="00342938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bookmarkStart w:id="14" w:name="_Hlk215847515"/>
      <w:r w:rsidRPr="00747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  Дмитро ЛЕВИЦЬКИЙ</w:t>
      </w:r>
    </w:p>
    <w:bookmarkEnd w:id="14"/>
    <w:p w:rsidR="00B85590" w:rsidRPr="001057B7" w:rsidRDefault="00B85590" w:rsidP="00342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85590" w:rsidRPr="001057B7" w:rsidSect="001A504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3B8" w:rsidRDefault="00AA53B8" w:rsidP="004F695F">
      <w:pPr>
        <w:spacing w:after="0" w:line="240" w:lineRule="auto"/>
      </w:pPr>
      <w:r>
        <w:separator/>
      </w:r>
    </w:p>
  </w:endnote>
  <w:endnote w:type="continuationSeparator" w:id="0">
    <w:p w:rsidR="00AA53B8" w:rsidRDefault="00AA53B8" w:rsidP="004F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3B8" w:rsidRDefault="00AA53B8" w:rsidP="004F695F">
      <w:pPr>
        <w:spacing w:after="0" w:line="240" w:lineRule="auto"/>
      </w:pPr>
      <w:r>
        <w:separator/>
      </w:r>
    </w:p>
  </w:footnote>
  <w:footnote w:type="continuationSeparator" w:id="0">
    <w:p w:rsidR="00AA53B8" w:rsidRDefault="00AA53B8" w:rsidP="004F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49" w:rsidRDefault="001A5049">
    <w:pPr>
      <w:pStyle w:val="a8"/>
      <w:jc w:val="center"/>
    </w:pPr>
  </w:p>
  <w:p w:rsidR="004F695F" w:rsidRPr="004F695F" w:rsidRDefault="004F695F" w:rsidP="004F695F">
    <w:pPr>
      <w:pStyle w:val="a8"/>
      <w:jc w:val="right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49" w:rsidRPr="001A5049" w:rsidRDefault="001A5049" w:rsidP="001A5049">
    <w:pPr>
      <w:pStyle w:val="a8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C42"/>
    <w:multiLevelType w:val="hybridMultilevel"/>
    <w:tmpl w:val="F93AC524"/>
    <w:lvl w:ilvl="0" w:tplc="8F74E5BC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3F04972"/>
    <w:multiLevelType w:val="hybridMultilevel"/>
    <w:tmpl w:val="29AC0078"/>
    <w:lvl w:ilvl="0" w:tplc="BDDE5F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8495A"/>
    <w:multiLevelType w:val="hybridMultilevel"/>
    <w:tmpl w:val="BE789CE2"/>
    <w:lvl w:ilvl="0" w:tplc="7D3CE2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E5808"/>
    <w:multiLevelType w:val="hybridMultilevel"/>
    <w:tmpl w:val="42A4F578"/>
    <w:lvl w:ilvl="0" w:tplc="E9982B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1429B"/>
    <w:multiLevelType w:val="hybridMultilevel"/>
    <w:tmpl w:val="F184EA9A"/>
    <w:lvl w:ilvl="0" w:tplc="71CAD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902845"/>
    <w:multiLevelType w:val="hybridMultilevel"/>
    <w:tmpl w:val="D9842024"/>
    <w:lvl w:ilvl="0" w:tplc="707A66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26201B"/>
    <w:multiLevelType w:val="multilevel"/>
    <w:tmpl w:val="223C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EF6437"/>
    <w:multiLevelType w:val="hybridMultilevel"/>
    <w:tmpl w:val="15CEF6D0"/>
    <w:lvl w:ilvl="0" w:tplc="E946BB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D9D"/>
    <w:rsid w:val="00037B99"/>
    <w:rsid w:val="00054318"/>
    <w:rsid w:val="000723EB"/>
    <w:rsid w:val="00075B8F"/>
    <w:rsid w:val="000C220C"/>
    <w:rsid w:val="000D7EFC"/>
    <w:rsid w:val="001057B7"/>
    <w:rsid w:val="00105CDE"/>
    <w:rsid w:val="0011375D"/>
    <w:rsid w:val="001172ED"/>
    <w:rsid w:val="0013171A"/>
    <w:rsid w:val="001400CE"/>
    <w:rsid w:val="001475EA"/>
    <w:rsid w:val="00160F00"/>
    <w:rsid w:val="00176515"/>
    <w:rsid w:val="001966A9"/>
    <w:rsid w:val="001A41FC"/>
    <w:rsid w:val="001A464F"/>
    <w:rsid w:val="001A5049"/>
    <w:rsid w:val="001A6950"/>
    <w:rsid w:val="001B4E3B"/>
    <w:rsid w:val="00206238"/>
    <w:rsid w:val="0022368A"/>
    <w:rsid w:val="002273C3"/>
    <w:rsid w:val="00260714"/>
    <w:rsid w:val="00263C1F"/>
    <w:rsid w:val="002A3D2B"/>
    <w:rsid w:val="002B1A54"/>
    <w:rsid w:val="002B572C"/>
    <w:rsid w:val="002D27CA"/>
    <w:rsid w:val="00306717"/>
    <w:rsid w:val="00323D8F"/>
    <w:rsid w:val="00342938"/>
    <w:rsid w:val="003571F4"/>
    <w:rsid w:val="00365D94"/>
    <w:rsid w:val="003B2625"/>
    <w:rsid w:val="003D4BA0"/>
    <w:rsid w:val="00403DB8"/>
    <w:rsid w:val="00413EAA"/>
    <w:rsid w:val="0042339F"/>
    <w:rsid w:val="0042795E"/>
    <w:rsid w:val="00477305"/>
    <w:rsid w:val="004831DF"/>
    <w:rsid w:val="004845EA"/>
    <w:rsid w:val="004F695F"/>
    <w:rsid w:val="005218B8"/>
    <w:rsid w:val="00535892"/>
    <w:rsid w:val="00536BB7"/>
    <w:rsid w:val="00540E09"/>
    <w:rsid w:val="00554639"/>
    <w:rsid w:val="00555883"/>
    <w:rsid w:val="005600E1"/>
    <w:rsid w:val="00593E59"/>
    <w:rsid w:val="005B437B"/>
    <w:rsid w:val="005C0E05"/>
    <w:rsid w:val="005D3B72"/>
    <w:rsid w:val="005E3294"/>
    <w:rsid w:val="005E4BD8"/>
    <w:rsid w:val="006075E8"/>
    <w:rsid w:val="00620360"/>
    <w:rsid w:val="00634542"/>
    <w:rsid w:val="00642F66"/>
    <w:rsid w:val="00657646"/>
    <w:rsid w:val="006601F8"/>
    <w:rsid w:val="006A5A86"/>
    <w:rsid w:val="006B3FBC"/>
    <w:rsid w:val="006C4011"/>
    <w:rsid w:val="006D054E"/>
    <w:rsid w:val="007471CD"/>
    <w:rsid w:val="00747E32"/>
    <w:rsid w:val="0076791E"/>
    <w:rsid w:val="0077782F"/>
    <w:rsid w:val="007A7EBD"/>
    <w:rsid w:val="008270AA"/>
    <w:rsid w:val="00835A2C"/>
    <w:rsid w:val="00866CBE"/>
    <w:rsid w:val="00871653"/>
    <w:rsid w:val="008A0B7F"/>
    <w:rsid w:val="008B0CCC"/>
    <w:rsid w:val="008B3409"/>
    <w:rsid w:val="008C2022"/>
    <w:rsid w:val="008D063E"/>
    <w:rsid w:val="008E0141"/>
    <w:rsid w:val="008E2FB7"/>
    <w:rsid w:val="008F501A"/>
    <w:rsid w:val="00910571"/>
    <w:rsid w:val="00911176"/>
    <w:rsid w:val="00912417"/>
    <w:rsid w:val="009229AC"/>
    <w:rsid w:val="009245FB"/>
    <w:rsid w:val="0092796E"/>
    <w:rsid w:val="00936FA7"/>
    <w:rsid w:val="00954B1C"/>
    <w:rsid w:val="00963B20"/>
    <w:rsid w:val="009B2B72"/>
    <w:rsid w:val="009E451C"/>
    <w:rsid w:val="009F12CB"/>
    <w:rsid w:val="009F2E9F"/>
    <w:rsid w:val="00A05642"/>
    <w:rsid w:val="00A12500"/>
    <w:rsid w:val="00A32A27"/>
    <w:rsid w:val="00A426C0"/>
    <w:rsid w:val="00A633CA"/>
    <w:rsid w:val="00A8420D"/>
    <w:rsid w:val="00A85BD5"/>
    <w:rsid w:val="00A96860"/>
    <w:rsid w:val="00A96E42"/>
    <w:rsid w:val="00A96E44"/>
    <w:rsid w:val="00AA53B8"/>
    <w:rsid w:val="00AB780D"/>
    <w:rsid w:val="00AE5AA0"/>
    <w:rsid w:val="00AF4267"/>
    <w:rsid w:val="00B41CCB"/>
    <w:rsid w:val="00B44784"/>
    <w:rsid w:val="00B63008"/>
    <w:rsid w:val="00B85590"/>
    <w:rsid w:val="00B943E2"/>
    <w:rsid w:val="00BA4513"/>
    <w:rsid w:val="00BA7674"/>
    <w:rsid w:val="00BB582C"/>
    <w:rsid w:val="00BC2D9D"/>
    <w:rsid w:val="00BE44EB"/>
    <w:rsid w:val="00BF0ACC"/>
    <w:rsid w:val="00BF244E"/>
    <w:rsid w:val="00C03BA2"/>
    <w:rsid w:val="00C16838"/>
    <w:rsid w:val="00C45A79"/>
    <w:rsid w:val="00C502BD"/>
    <w:rsid w:val="00C636E5"/>
    <w:rsid w:val="00C6607B"/>
    <w:rsid w:val="00C7106D"/>
    <w:rsid w:val="00C75B36"/>
    <w:rsid w:val="00CA3FAC"/>
    <w:rsid w:val="00CB673A"/>
    <w:rsid w:val="00CB77F9"/>
    <w:rsid w:val="00CE6221"/>
    <w:rsid w:val="00D02952"/>
    <w:rsid w:val="00D050AD"/>
    <w:rsid w:val="00D21E3D"/>
    <w:rsid w:val="00D2776A"/>
    <w:rsid w:val="00D31EC0"/>
    <w:rsid w:val="00D325FF"/>
    <w:rsid w:val="00D815CC"/>
    <w:rsid w:val="00E1416A"/>
    <w:rsid w:val="00E17608"/>
    <w:rsid w:val="00E20089"/>
    <w:rsid w:val="00E32B0F"/>
    <w:rsid w:val="00E4015F"/>
    <w:rsid w:val="00E4355A"/>
    <w:rsid w:val="00E52882"/>
    <w:rsid w:val="00EA3E6D"/>
    <w:rsid w:val="00EA545E"/>
    <w:rsid w:val="00EE3202"/>
    <w:rsid w:val="00F0311F"/>
    <w:rsid w:val="00F2189F"/>
    <w:rsid w:val="00FB6F2E"/>
    <w:rsid w:val="00FC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2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A4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14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416A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0723EB"/>
    <w:pPr>
      <w:spacing w:after="0" w:line="187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ой текст Знак"/>
    <w:basedOn w:val="a0"/>
    <w:link w:val="a6"/>
    <w:rsid w:val="000723E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4F6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695F"/>
  </w:style>
  <w:style w:type="paragraph" w:styleId="aa">
    <w:name w:val="footer"/>
    <w:basedOn w:val="a"/>
    <w:link w:val="ab"/>
    <w:uiPriority w:val="99"/>
    <w:unhideWhenUsed/>
    <w:rsid w:val="004F6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695F"/>
  </w:style>
  <w:style w:type="paragraph" w:styleId="2">
    <w:name w:val="Body Text 2"/>
    <w:basedOn w:val="a"/>
    <w:link w:val="20"/>
    <w:uiPriority w:val="99"/>
    <w:unhideWhenUsed/>
    <w:rsid w:val="001966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966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63C1F"/>
    <w:pPr>
      <w:ind w:left="720"/>
      <w:contextualSpacing/>
    </w:pPr>
  </w:style>
  <w:style w:type="table" w:styleId="ad">
    <w:name w:val="Table Grid"/>
    <w:basedOn w:val="a1"/>
    <w:uiPriority w:val="59"/>
    <w:rsid w:val="0014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1510</Words>
  <Characters>8609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2024-01-23T09:14:00Z</cp:lastPrinted>
  <dcterms:created xsi:type="dcterms:W3CDTF">2025-12-08T14:46:00Z</dcterms:created>
  <dcterms:modified xsi:type="dcterms:W3CDTF">2025-12-08T14:46:00Z</dcterms:modified>
</cp:coreProperties>
</file>